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6E8B" w14:textId="77777777" w:rsidR="00261F35" w:rsidRDefault="00000000">
      <w:pPr>
        <w:jc w:val="center"/>
        <w:rPr>
          <w:rFonts w:ascii="黑体" w:eastAsia="黑体" w:hAnsi="黑体" w:cs="黑体"/>
          <w:b/>
          <w:bCs/>
          <w:sz w:val="30"/>
          <w:szCs w:val="30"/>
        </w:rPr>
      </w:pPr>
      <w:r>
        <w:rPr>
          <w:rFonts w:ascii="黑体" w:eastAsia="黑体" w:hAnsi="黑体" w:cs="黑体" w:hint="eastAsia"/>
          <w:b/>
          <w:bCs/>
          <w:sz w:val="30"/>
          <w:szCs w:val="30"/>
        </w:rPr>
        <w:t>山东建筑大学</w:t>
      </w:r>
    </w:p>
    <w:p w14:paraId="5E8EAA07" w14:textId="77777777" w:rsidR="00261F35" w:rsidRDefault="00000000">
      <w:pPr>
        <w:jc w:val="center"/>
        <w:rPr>
          <w:rFonts w:ascii="黑体" w:eastAsia="黑体" w:hAnsi="黑体" w:cs="黑体"/>
          <w:b/>
          <w:bCs/>
          <w:sz w:val="30"/>
          <w:szCs w:val="30"/>
        </w:rPr>
      </w:pPr>
      <w:r>
        <w:rPr>
          <w:rFonts w:ascii="黑体" w:eastAsia="黑体" w:hAnsi="黑体" w:cs="黑体" w:hint="eastAsia"/>
          <w:b/>
          <w:bCs/>
          <w:sz w:val="30"/>
          <w:szCs w:val="30"/>
        </w:rPr>
        <w:t>2023研究生入学考试《会计综合》考试大纲</w:t>
      </w:r>
    </w:p>
    <w:p w14:paraId="221DBF16" w14:textId="77777777" w:rsidR="00261F35" w:rsidRDefault="00261F35"/>
    <w:p w14:paraId="6A388216"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第一部分  会计学</w:t>
      </w:r>
    </w:p>
    <w:p w14:paraId="14E370B1"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一、基本内容</w:t>
      </w:r>
    </w:p>
    <w:p w14:paraId="746702F3"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1.总论</w:t>
      </w:r>
    </w:p>
    <w:p w14:paraId="2EE91D83"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本章要求认识财务会计的基本概念和基本理论；掌握财务会计的目标、财务会计的基本前提、会计信息的质量要求、会计要素及其确认与计量。</w:t>
      </w:r>
    </w:p>
    <w:p w14:paraId="401E0088"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2.货币资金</w:t>
      </w:r>
    </w:p>
    <w:p w14:paraId="5A07485B"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本章要求认识库存现金、银行存款、其他货币资金的内容；了解库存现金、银行存款、其他货币资金的管理；掌握库存现金、银行存款、其他货币资金的核算。</w:t>
      </w:r>
    </w:p>
    <w:p w14:paraId="646FBAED"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3.应收及预付款项</w:t>
      </w:r>
    </w:p>
    <w:p w14:paraId="2D62F735"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本章要求了解各种应收及预付款项的内容；认识各种应收及预付款项的管理；掌握应收票据、应收账款、预付账款、其他应收款的核算。</w:t>
      </w:r>
    </w:p>
    <w:p w14:paraId="48B26F51"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4.存货</w:t>
      </w:r>
    </w:p>
    <w:p w14:paraId="00653FB6"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本章要求掌握存货入账价值的核算；了解原材料的实际成本法和计划成本法的核算；掌握存货的清查和存货期末计价的核算。</w:t>
      </w:r>
    </w:p>
    <w:p w14:paraId="4749CEF5"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5.投资</w:t>
      </w:r>
    </w:p>
    <w:p w14:paraId="75955C6D"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掌握投资、金融资产、长期股权投资的概念与分类；掌握交易性金融资产、债权投资、其他金融工具投资取得的核算、确认投资收益的票面利率法和折溢价等的核算；了解长期股权投资成本的确认；掌握长期股权投资核算的成本法、权益法。</w:t>
      </w:r>
    </w:p>
    <w:p w14:paraId="7E07BE80"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6.固定资产</w:t>
      </w:r>
    </w:p>
    <w:p w14:paraId="0A242CEA"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本章要求了解固定资产初始计量的核算、固定资产后续支出的核算、固定资产期末计量的核算、固定资产盘盈和盘亏的核算；掌握固定资产折旧的范围及其核算、固定资产处置的核算。</w:t>
      </w:r>
    </w:p>
    <w:p w14:paraId="28DBBC97"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7.无形资产及其他资产</w:t>
      </w:r>
    </w:p>
    <w:p w14:paraId="10DEAD72"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本章要求了解无形资产的内容；认识其他资产的内容；掌握无形资产初始计</w:t>
      </w:r>
      <w:r w:rsidRPr="00885F24">
        <w:rPr>
          <w:rFonts w:ascii="宋体" w:eastAsia="宋体" w:hAnsi="宋体" w:hint="eastAsia"/>
          <w:sz w:val="24"/>
        </w:rPr>
        <w:lastRenderedPageBreak/>
        <w:t>量的核算、无形资产摊销的核算、 无形资产报废和处置的核算等。</w:t>
      </w:r>
    </w:p>
    <w:p w14:paraId="49B0B7EB"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8.投资性房地产</w:t>
      </w:r>
    </w:p>
    <w:p w14:paraId="1B8C937B"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本章要求了解投资性房地产的确认、初始计量；掌握采用成本模式计量和采用公允价值模式计量的投资性房地产的核算。</w:t>
      </w:r>
    </w:p>
    <w:p w14:paraId="7B0298BE"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9.资产减值</w:t>
      </w:r>
    </w:p>
    <w:p w14:paraId="2DAAA0AB"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本章要求了解资产可回收金额的概念、内容；掌握资产可回收金额的计量、资产减值损失的核算。</w:t>
      </w:r>
    </w:p>
    <w:p w14:paraId="05E28C7A"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10.流动负债</w:t>
      </w:r>
    </w:p>
    <w:p w14:paraId="5F33DB51"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短期借款、应付票据、应付账款、应付职工薪酬、应交税费、其他应付款及预收账款等流动负债的内容；掌握企业应付票据、应付账款、应交税费、应付职工薪酬、预收账款等主要流动负债的核算方法。</w:t>
      </w:r>
    </w:p>
    <w:p w14:paraId="637198B3"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11.非流动负债</w:t>
      </w:r>
    </w:p>
    <w:p w14:paraId="17FC08E9"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本章要求了解长期借款的核算；掌握应付债券的核算；认识借款费用的概念及确认原则；掌握借款费用资本化的核算方法；了解长期应付款的核算。</w:t>
      </w:r>
    </w:p>
    <w:p w14:paraId="3AEE8C1D"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12.所有者权益</w:t>
      </w:r>
    </w:p>
    <w:p w14:paraId="6C821A96"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本章要求了解所有者权益的内容；掌握其他权益工具、资本公积、其他综合收益的核算；掌握留存收益的组成、用途及核算。</w:t>
      </w:r>
    </w:p>
    <w:p w14:paraId="5642D577"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13.收入、费用和利润</w:t>
      </w:r>
    </w:p>
    <w:p w14:paraId="5D042280"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本章要求了解收入的确认和计量；了解销售成本、税金及附加的核算；掌握期间费用的分类及核算；掌握投资收益和营业外收支的核算；掌握利润及其分配的核算。</w:t>
      </w:r>
    </w:p>
    <w:p w14:paraId="02AC7467"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14.财务会计报告</w:t>
      </w:r>
    </w:p>
    <w:p w14:paraId="2CFA361C"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本章要求了解资产负债表、利润表、现金流量表和所有者权益变动表的内容、格式；掌握资产负债表、利润表、现金流量表和所有者权益变动表的编制方法；认识财务报表附表和附注。</w:t>
      </w:r>
    </w:p>
    <w:p w14:paraId="15FAADD6"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15.会计调整</w:t>
      </w:r>
    </w:p>
    <w:p w14:paraId="4CEBB72B" w14:textId="77777777"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本章要求了解会计政策的类型及变更的处理方法；了解会计估计的含义及会计估计变更的会计处理；了解前期差错及其更正方法；了解资产负债表日后事项及调整事项的调整方法。</w:t>
      </w:r>
    </w:p>
    <w:p w14:paraId="09DED0F4"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lastRenderedPageBreak/>
        <w:t xml:space="preserve">二、参考书目 </w:t>
      </w:r>
    </w:p>
    <w:p w14:paraId="4402DC6F"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1.指定教材</w:t>
      </w:r>
    </w:p>
    <w:p w14:paraId="3CCF6637" w14:textId="3A04C5AF" w:rsidR="00261F35" w:rsidRPr="00885F24" w:rsidRDefault="00000000" w:rsidP="00392613">
      <w:pPr>
        <w:spacing w:line="360" w:lineRule="auto"/>
        <w:ind w:firstLine="420"/>
        <w:rPr>
          <w:rFonts w:ascii="宋体" w:eastAsia="宋体" w:hAnsi="宋体"/>
          <w:sz w:val="24"/>
        </w:rPr>
      </w:pPr>
      <w:r w:rsidRPr="00885F24">
        <w:rPr>
          <w:rFonts w:ascii="宋体" w:eastAsia="宋体" w:hAnsi="宋体" w:hint="eastAsia"/>
          <w:sz w:val="24"/>
        </w:rPr>
        <w:t>张勤谋、王义华主编，宋平主审，《中级财务会计》，武汉理工大学出版社，2020年5月。</w:t>
      </w:r>
    </w:p>
    <w:p w14:paraId="7B91284A"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2.参考书</w:t>
      </w:r>
    </w:p>
    <w:p w14:paraId="0C78EF3A" w14:textId="78D3F515" w:rsidR="00261F35" w:rsidRPr="00885F24" w:rsidRDefault="00000000" w:rsidP="00455A35">
      <w:pPr>
        <w:spacing w:line="360" w:lineRule="auto"/>
        <w:ind w:firstLine="420"/>
        <w:rPr>
          <w:rFonts w:ascii="宋体" w:eastAsia="宋体" w:hAnsi="宋体" w:hint="eastAsia"/>
          <w:sz w:val="24"/>
        </w:rPr>
      </w:pPr>
      <w:r w:rsidRPr="00885F24">
        <w:rPr>
          <w:rFonts w:ascii="宋体" w:eastAsia="宋体" w:hAnsi="宋体" w:hint="eastAsia"/>
          <w:sz w:val="24"/>
        </w:rPr>
        <w:t>中国注册会计师协会组织编写，《2022年注册会计师全国统一考试辅导教材——会计》，中国财政经济出版社，2022年3月。</w:t>
      </w:r>
    </w:p>
    <w:p w14:paraId="167E3F44"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第二部分  财务管理</w:t>
      </w:r>
    </w:p>
    <w:p w14:paraId="044DDA37"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一、基本内容</w:t>
      </w:r>
    </w:p>
    <w:p w14:paraId="39B92089"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1.财务管理导论</w:t>
      </w:r>
    </w:p>
    <w:p w14:paraId="0E21F639"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本章要求掌握企业财务活动、企业财务关系；理解财务管理目标；了解财务管理原则；了解财务管理环境。</w:t>
      </w:r>
    </w:p>
    <w:p w14:paraId="47EFA300"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2. 财务管理的价值观念</w:t>
      </w:r>
    </w:p>
    <w:p w14:paraId="4F4D1CFA"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本章要求掌握货币的时间价值和风险价值的相关概念；掌握货币的时间价值计算；掌握风险价值计算。</w:t>
      </w:r>
    </w:p>
    <w:p w14:paraId="5C5D84D3"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3.融资管理</w:t>
      </w:r>
    </w:p>
    <w:p w14:paraId="0ABD82F9"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本章要求掌握各种筹资方式的优缺点；掌握资金需要量的预测（销售百分比法）；掌握债券发行价格的确定；掌握短期融资的资金成本计算。</w:t>
      </w:r>
    </w:p>
    <w:p w14:paraId="235648A6"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4. 资本成本和资本结构</w:t>
      </w:r>
    </w:p>
    <w:p w14:paraId="402DD901"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本章要求掌握资本成本概念以及各种资本成本（包括个别资本成本、综合资本成本和边际资本成本）的计算；理解杠杆效应；理解资本结构及理论；掌握资本结构管理。</w:t>
      </w:r>
    </w:p>
    <w:p w14:paraId="39EAC6E4"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5.项目投资</w:t>
      </w:r>
    </w:p>
    <w:p w14:paraId="7EDCF643"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本章要求掌握项目投资决策评价分类；掌握现金流量的概念以及估算；掌握净现值、净现值率、现值指数及内含报酬率的计算方法；理解贴现指标分析评价方法和非贴现指标分析评价方法。</w:t>
      </w:r>
    </w:p>
    <w:p w14:paraId="7DE05595"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6.证券投资</w:t>
      </w:r>
    </w:p>
    <w:p w14:paraId="22402F0A"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本章要求掌握股票投资价值评价模型；掌握债券估价和债券收益率的计算；了解证券投资基金、金融衍生资产、证券投资组合；掌握资本资产定价模型。</w:t>
      </w:r>
    </w:p>
    <w:p w14:paraId="13595A7E"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lastRenderedPageBreak/>
        <w:t>7.流动资产管理</w:t>
      </w:r>
    </w:p>
    <w:p w14:paraId="65F14EAA"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流动资产管理的内容（现金管理、应收账款管理以及存货管理）；掌握在流动资产管理中要遵循的基本原则；掌握现金管理的目的；掌握应收账款管理的目的；掌握应收账款成本（占用资金的资金成本、管理成本和坏账损失成本）；掌握存货管理的主要目的（控制存货水平，在充分发挥存货功能的基础上，尽量降低存货成本。存货成本包括订货成本、储存成本和缺货成本）。</w:t>
      </w:r>
    </w:p>
    <w:p w14:paraId="7563C71E"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8.股利分配</w:t>
      </w:r>
    </w:p>
    <w:p w14:paraId="0FDAB14E"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企业收益的概念（是企业在一定期间内从事生产经营活动所获得的财务成果的累积，它反映了企业一定生产经营期间的经济收益和效率，同时它还反映企业在市场中的生存和竞争能力）；掌握企业的收益分配的含义（是指企业按照有关法规的规定，遵循一定的原则和程序对企业利润进行分配的活动，它是企业一项重要的理财活动，同时也是各种财务关系的焦点所在）；掌握股利政策。</w:t>
      </w:r>
    </w:p>
    <w:p w14:paraId="53D0A3EC"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9. 财务预算</w:t>
      </w:r>
    </w:p>
    <w:p w14:paraId="062D837B"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掌握财务预算的概念（是企业全面预算的一部分，是和其他预算联系在一起的，整个全面预算是一个数字相互衔接的整体）；掌握固定预算法（为传统的财务预算常用方法，是根据预算定产的原则，以销售预算为基础，期间内计划预定的一种活动水平确定相应的数据）；掌握生产预算、直接材料采购预算、直接人工预算、制造费用预算、产品单位成本和期末产成品存货预算、销售及管理费用预算、现金预算、预计利润表和预计资产负债表的编制。</w:t>
      </w:r>
    </w:p>
    <w:p w14:paraId="1B19CAFF"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10.财务分析</w:t>
      </w:r>
    </w:p>
    <w:p w14:paraId="478D4CC9"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本章要求了解财务分析的作用；理解财务分析的目的；掌握常用的单项分析指标的计算与分析；掌握常用的财务综合分析方法。</w:t>
      </w:r>
    </w:p>
    <w:p w14:paraId="12C7A50C"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11. 并购管理</w:t>
      </w:r>
    </w:p>
    <w:p w14:paraId="101371AA"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本章要求能够从并购现象的阐释导出并购投资的内涵及其应用;；能够运用并购投资理论系统梳理并购作业链条上各作业环节的内在联系及操作要点，科学设计并购流程；能够结合具体案例进行企业并购绩效评价，运用规避、转移或控制等手段，对并购作业链整体及各环节可能存在的风险进行防控。</w:t>
      </w:r>
    </w:p>
    <w:p w14:paraId="54FC31FE"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二、参考书目</w:t>
      </w:r>
    </w:p>
    <w:p w14:paraId="6A16AFB1"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lastRenderedPageBreak/>
        <w:t>1.指定教材</w:t>
      </w:r>
    </w:p>
    <w:p w14:paraId="035F1204" w14:textId="77777777" w:rsidR="00261F35" w:rsidRPr="00885F24" w:rsidRDefault="00000000" w:rsidP="00455A35">
      <w:pPr>
        <w:spacing w:line="360" w:lineRule="auto"/>
        <w:ind w:firstLine="420"/>
        <w:rPr>
          <w:rFonts w:ascii="宋体" w:eastAsia="宋体" w:hAnsi="宋体"/>
          <w:sz w:val="24"/>
        </w:rPr>
      </w:pPr>
      <w:r w:rsidRPr="00885F24">
        <w:rPr>
          <w:rFonts w:ascii="宋体" w:eastAsia="宋体" w:hAnsi="宋体" w:hint="eastAsia"/>
          <w:sz w:val="24"/>
        </w:rPr>
        <w:t>王静、</w:t>
      </w:r>
      <w:proofErr w:type="gramStart"/>
      <w:r w:rsidRPr="00885F24">
        <w:rPr>
          <w:rFonts w:ascii="宋体" w:eastAsia="宋体" w:hAnsi="宋体" w:hint="eastAsia"/>
          <w:sz w:val="24"/>
        </w:rPr>
        <w:t>胥</w:t>
      </w:r>
      <w:proofErr w:type="gramEnd"/>
      <w:r w:rsidRPr="00885F24">
        <w:rPr>
          <w:rFonts w:ascii="宋体" w:eastAsia="宋体" w:hAnsi="宋体" w:hint="eastAsia"/>
          <w:sz w:val="24"/>
        </w:rPr>
        <w:t>朝阳主编，《精编财务管理原理（第3版）》，武汉理工大学出版社，2018年5月。</w:t>
      </w:r>
    </w:p>
    <w:p w14:paraId="7142C877" w14:textId="77777777" w:rsidR="00261F35" w:rsidRPr="00885F24" w:rsidRDefault="00000000" w:rsidP="00885F24">
      <w:pPr>
        <w:spacing w:line="360" w:lineRule="auto"/>
        <w:rPr>
          <w:rFonts w:ascii="宋体" w:eastAsia="宋体" w:hAnsi="宋体"/>
          <w:sz w:val="24"/>
        </w:rPr>
      </w:pPr>
      <w:r w:rsidRPr="00885F24">
        <w:rPr>
          <w:rFonts w:ascii="宋体" w:eastAsia="宋体" w:hAnsi="宋体" w:hint="eastAsia"/>
          <w:sz w:val="24"/>
        </w:rPr>
        <w:t>2.参考书</w:t>
      </w:r>
    </w:p>
    <w:p w14:paraId="1609C6FD" w14:textId="6D4E44DD" w:rsidR="00261F35" w:rsidRDefault="00000000" w:rsidP="00737D09">
      <w:pPr>
        <w:spacing w:line="360" w:lineRule="auto"/>
        <w:ind w:firstLine="420"/>
        <w:rPr>
          <w:rFonts w:hint="eastAsia"/>
        </w:rPr>
      </w:pPr>
      <w:r w:rsidRPr="00885F24">
        <w:rPr>
          <w:rFonts w:ascii="宋体" w:eastAsia="宋体" w:hAnsi="宋体" w:hint="eastAsia"/>
          <w:sz w:val="24"/>
        </w:rPr>
        <w:t>中国注册会计师协会组织编写，《2022年注册会计师全国统一考试辅导教材——财务成本管理》，中国财政经济出版社，2022年3月。</w:t>
      </w:r>
    </w:p>
    <w:sectPr w:rsidR="00261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4YTA0ZjdiYTYwNTY1ZWZlNDU2NzU1Zjk3Njg2ZjcifQ=="/>
  </w:docVars>
  <w:rsids>
    <w:rsidRoot w:val="65523AB4"/>
    <w:rsid w:val="00261F35"/>
    <w:rsid w:val="00392613"/>
    <w:rsid w:val="00455A35"/>
    <w:rsid w:val="00737D09"/>
    <w:rsid w:val="00885F24"/>
    <w:rsid w:val="00EC3EC7"/>
    <w:rsid w:val="6552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969A"/>
  <w15:docId w15:val="{E50FA5D7-18C2-4E20-A783-15D15804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子辰</dc:creator>
  <cp:lastModifiedBy>wang jk</cp:lastModifiedBy>
  <cp:revision>6</cp:revision>
  <dcterms:created xsi:type="dcterms:W3CDTF">2022-09-13T07:54:00Z</dcterms:created>
  <dcterms:modified xsi:type="dcterms:W3CDTF">2022-09-14T05:38:00Z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1F6847A01FAA4BF58067D3EEF0B2C093</vt:lpwstr>
  </property>
</Properties>
</file>