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105" w:afterAutospacing="0" w:line="432" w:lineRule="atLeast"/>
        <w:jc w:val="center"/>
        <w:rPr>
          <w:rFonts w:ascii="仿宋" w:hAnsi="仿宋" w:eastAsia="仿宋"/>
          <w:b/>
          <w:bCs/>
          <w:color w:val="555555"/>
          <w:sz w:val="36"/>
          <w:szCs w:val="36"/>
        </w:rPr>
      </w:pPr>
      <w:bookmarkStart w:id="0" w:name="_GoBack"/>
      <w:bookmarkEnd w:id="0"/>
      <w:r>
        <w:rPr>
          <w:rFonts w:hint="eastAsia" w:ascii="仿宋" w:hAnsi="仿宋" w:eastAsia="仿宋"/>
          <w:b/>
          <w:bCs/>
          <w:color w:val="555555"/>
          <w:sz w:val="36"/>
          <w:szCs w:val="36"/>
        </w:rPr>
        <w:t>中山大学哲学系2022年以“申请—考核”制</w:t>
      </w:r>
    </w:p>
    <w:p>
      <w:pPr>
        <w:pStyle w:val="7"/>
        <w:shd w:val="clear" w:color="auto" w:fill="FFFFFF"/>
        <w:spacing w:before="0" w:beforeAutospacing="0" w:after="105" w:afterAutospacing="0" w:line="432" w:lineRule="atLeast"/>
        <w:jc w:val="center"/>
        <w:rPr>
          <w:rFonts w:ascii="仿宋" w:hAnsi="仿宋" w:eastAsia="仿宋"/>
          <w:b/>
          <w:bCs/>
          <w:color w:val="555555"/>
          <w:sz w:val="30"/>
          <w:szCs w:val="30"/>
        </w:rPr>
      </w:pPr>
      <w:r>
        <w:rPr>
          <w:rFonts w:hint="eastAsia" w:ascii="仿宋" w:hAnsi="仿宋" w:eastAsia="仿宋"/>
          <w:b/>
          <w:bCs/>
          <w:color w:val="555555"/>
          <w:sz w:val="36"/>
          <w:szCs w:val="36"/>
        </w:rPr>
        <w:t>招收博士研究生实施办法</w:t>
      </w:r>
      <w:r>
        <w:rPr>
          <w:rFonts w:hint="eastAsia" w:ascii="仿宋" w:hAnsi="仿宋" w:eastAsia="仿宋"/>
          <w:b/>
          <w:bCs/>
          <w:color w:val="555555"/>
          <w:sz w:val="30"/>
          <w:szCs w:val="30"/>
        </w:rPr>
        <w:br w:type="textWrapping"/>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r>
        <w:rPr>
          <w:rFonts w:hint="eastAsia" w:ascii="仿宋" w:hAnsi="仿宋" w:eastAsia="仿宋"/>
          <w:color w:val="555555"/>
          <w:sz w:val="28"/>
          <w:szCs w:val="28"/>
        </w:rPr>
        <w:t xml:space="preserve"> </w:t>
      </w:r>
      <w:r>
        <w:rPr>
          <w:rFonts w:ascii="Calibri" w:hAnsi="Calibri" w:eastAsia="仿宋" w:cs="Calibri"/>
          <w:color w:val="555555"/>
          <w:sz w:val="28"/>
          <w:szCs w:val="28"/>
        </w:rPr>
        <w:t> </w:t>
      </w:r>
      <w:r>
        <w:rPr>
          <w:rFonts w:hint="eastAsia" w:ascii="仿宋" w:hAnsi="仿宋" w:eastAsia="仿宋"/>
          <w:color w:val="555555"/>
          <w:sz w:val="28"/>
          <w:szCs w:val="28"/>
        </w:rPr>
        <w:t xml:space="preserve"> 根据《教育部办公厅关于做好2022年招收攻读博士学位研究生工作的通知》和中山大学相关文件精神，结合疫情防控要求及我系各专业（方向）考生实际情况，制定本办法。少数民族高层次骨干人才专项计划考生实行“统一考试”，考试时间及考试办法同中山大学统一规定。对口支援专项计划考生实行“申请—考核”制。</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一、组织管理</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1、哲学系研究生教育与学位专门委员会负责博士研究生“申请-考核”制招生工作实施方案和招生简章的审定。我系成立博士研究生招生工作领导小组，负责本系博士研究生“申请-考核”制招生工作的领导和监督。</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2、我系成立各专业（方向）面试考核小组对考生进行面试。各专业（方向）面试考核小组成员不少于5人，博士研究生导师不少于3人。其中由1名博导担任组长，安排2名秘书负责面试记录和协助安排有关事宜。</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二、综合考核</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综合考核采用面试方式。已通过材料初审的考生均可参加综合考核。（查询网站链接：</w:t>
      </w:r>
      <w:r>
        <w:rPr>
          <w:rFonts w:hint="eastAsia" w:ascii="仿宋" w:hAnsi="仿宋" w:eastAsia="仿宋"/>
          <w:color w:val="555555"/>
          <w:sz w:val="21"/>
          <w:szCs w:val="21"/>
        </w:rPr>
        <w:t>http://philosophy.sysu.edu.cn/zs/zs02/index.htm</w:t>
      </w:r>
      <w:r>
        <w:rPr>
          <w:rFonts w:hint="eastAsia" w:ascii="仿宋" w:hAnsi="仿宋" w:eastAsia="仿宋"/>
          <w:color w:val="555555"/>
          <w:sz w:val="28"/>
          <w:szCs w:val="28"/>
        </w:rPr>
        <w:t>）</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（一）资格审查</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面试时考生须出示以下材料供本系审查：</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1、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2、应届生出示学生证。</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3、往届毕业生出示硕士毕业证书、学位证书（毕业证书丢失的考生需提供“中国高等教育学生信息网”的《教育部学历证书电子注册备案表》或《中国高等教育学历认证报告》）。境外学位学历必须出示教育部留学服务中心出具的认证报告原件。</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以上材料，面试时出示原件并提交复印件，入学复查时核对原件。不符合报考条件者将被取消面试及录取资格。</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（二）面试</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面试将于</w:t>
      </w:r>
      <w:r>
        <w:rPr>
          <w:rFonts w:hint="eastAsia" w:ascii="仿宋" w:hAnsi="仿宋" w:eastAsia="仿宋"/>
          <w:color w:val="555555"/>
          <w:sz w:val="28"/>
          <w:szCs w:val="28"/>
          <w:highlight w:val="yellow"/>
        </w:rPr>
        <w:t>2022年1月1</w:t>
      </w:r>
      <w:r>
        <w:rPr>
          <w:rFonts w:ascii="仿宋" w:hAnsi="仿宋" w:eastAsia="仿宋"/>
          <w:color w:val="555555"/>
          <w:sz w:val="28"/>
          <w:szCs w:val="28"/>
          <w:highlight w:val="yellow"/>
        </w:rPr>
        <w:t>7</w:t>
      </w:r>
      <w:r>
        <w:rPr>
          <w:rFonts w:hint="eastAsia" w:ascii="仿宋" w:hAnsi="仿宋" w:eastAsia="仿宋"/>
          <w:color w:val="555555"/>
          <w:sz w:val="28"/>
          <w:szCs w:val="28"/>
          <w:highlight w:val="yellow"/>
        </w:rPr>
        <w:t>-1</w:t>
      </w:r>
      <w:r>
        <w:rPr>
          <w:rFonts w:ascii="仿宋" w:hAnsi="仿宋" w:eastAsia="仿宋"/>
          <w:color w:val="555555"/>
          <w:sz w:val="28"/>
          <w:szCs w:val="28"/>
          <w:highlight w:val="yellow"/>
        </w:rPr>
        <w:t>9</w:t>
      </w:r>
      <w:r>
        <w:rPr>
          <w:rFonts w:hint="eastAsia" w:ascii="仿宋" w:hAnsi="仿宋" w:eastAsia="仿宋"/>
          <w:color w:val="555555"/>
          <w:sz w:val="28"/>
          <w:szCs w:val="28"/>
          <w:highlight w:val="yellow"/>
        </w:rPr>
        <w:t>日</w:t>
      </w:r>
      <w:r>
        <w:rPr>
          <w:rFonts w:hint="eastAsia" w:ascii="仿宋" w:hAnsi="仿宋" w:eastAsia="仿宋"/>
          <w:color w:val="555555"/>
          <w:sz w:val="28"/>
          <w:szCs w:val="28"/>
        </w:rPr>
        <w:t>进行。具体时间将通过邮件、电话另行通知。</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1、面试考核办法</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1）面试考核小组对参加面试的考生逐个进行面试，面试顺序在面试前随机抽号决定。面试内容包括专业外语能力测试、个人科研经历和成果介绍、对拟从事研究领域的了解和看法、拟进行的研究工作设想及理由等。</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（2）考核可采取面试专家提问考生当场回答或考生先陈述专家后提问的方式进行。面试专家按照考生综合情况独立评分，各自评分的算术平均值为该考生的最终考核分数。</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2、面试内容及分值</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综合考核面试内容包括外国语（100分）、专业基础（100分）、专业综合（100分）和综合能力（300分）四部分，总分600分。</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重点考核考生思想政治素质，外语应用能力，理论水平、专业基础和综合运用所学知识的能力，掌握本学科前沿知识及最新研究动态的情况以及是否具备作为博士培养的潜能和综合素质等相关内容。</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每位考生面试不少于60分钟，其中PPT陈述包含：个人科研经历和成果介绍、对拟从事研究领域的了解和看法、本人拟进行的研究工作设想及理由等。</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三、录取</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1、面试成绩为考生的总成绩，各专业（方向）分导师按照总成绩从高分到低分依次确定拟录取名单，报研究生院审核后公示。</w:t>
      </w:r>
    </w:p>
    <w:p>
      <w:pPr>
        <w:widowControl/>
        <w:shd w:val="clear" w:color="auto" w:fill="FFFFFF"/>
        <w:spacing w:after="105" w:line="432" w:lineRule="atLeast"/>
        <w:jc w:val="left"/>
        <w:rPr>
          <w:rFonts w:ascii="微软雅黑" w:hAnsi="微软雅黑" w:eastAsia="微软雅黑" w:cs="宋体"/>
          <w:color w:val="555555"/>
          <w:kern w:val="0"/>
          <w:sz w:val="24"/>
          <w:szCs w:val="24"/>
        </w:rPr>
      </w:pPr>
      <w:r>
        <w:rPr>
          <w:rFonts w:hint="eastAsia" w:ascii="仿宋" w:hAnsi="仿宋" w:eastAsia="仿宋"/>
          <w:color w:val="555555"/>
          <w:sz w:val="28"/>
          <w:szCs w:val="28"/>
        </w:rPr>
        <w:t>2、</w:t>
      </w:r>
      <w:r>
        <w:rPr>
          <w:rFonts w:ascii="微软雅黑" w:hAnsi="微软雅黑" w:eastAsia="微软雅黑" w:cs="宋体"/>
          <w:color w:val="555555"/>
          <w:kern w:val="0"/>
          <w:sz w:val="24"/>
          <w:szCs w:val="24"/>
        </w:rPr>
        <w:t>有下列情形之一，不予录取：</w:t>
      </w:r>
    </w:p>
    <w:p>
      <w:pPr>
        <w:widowControl/>
        <w:shd w:val="clear" w:color="auto" w:fill="FFFFFF"/>
        <w:spacing w:after="105" w:line="432"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w:t>
      </w:r>
      <w:r>
        <w:rPr>
          <w:rFonts w:ascii="微软雅黑" w:hAnsi="微软雅黑" w:eastAsia="微软雅黑" w:cs="宋体"/>
          <w:color w:val="555555"/>
          <w:kern w:val="0"/>
          <w:sz w:val="24"/>
          <w:szCs w:val="24"/>
        </w:rPr>
        <w:t>1）未按规定参加面试者；</w:t>
      </w:r>
    </w:p>
    <w:p>
      <w:pPr>
        <w:widowControl/>
        <w:shd w:val="clear" w:color="auto" w:fill="FFFFFF"/>
        <w:spacing w:after="105" w:line="432"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w:t>
      </w:r>
      <w:r>
        <w:rPr>
          <w:rFonts w:ascii="微软雅黑" w:hAnsi="微软雅黑" w:eastAsia="微软雅黑" w:cs="宋体"/>
          <w:color w:val="555555"/>
          <w:kern w:val="0"/>
          <w:sz w:val="24"/>
          <w:szCs w:val="24"/>
        </w:rPr>
        <w:t>2）面试成绩低于</w:t>
      </w:r>
      <w:r>
        <w:rPr>
          <w:rFonts w:hint="eastAsia" w:ascii="微软雅黑" w:hAnsi="微软雅黑" w:eastAsia="微软雅黑" w:cs="宋体"/>
          <w:color w:val="555555"/>
          <w:kern w:val="0"/>
          <w:sz w:val="24"/>
          <w:szCs w:val="24"/>
        </w:rPr>
        <w:t>360</w:t>
      </w:r>
      <w:r>
        <w:rPr>
          <w:rFonts w:ascii="微软雅黑" w:hAnsi="微软雅黑" w:eastAsia="微软雅黑" w:cs="宋体"/>
          <w:color w:val="555555"/>
          <w:kern w:val="0"/>
          <w:sz w:val="24"/>
          <w:szCs w:val="24"/>
        </w:rPr>
        <w:t>分的考生不予录取；</w:t>
      </w:r>
    </w:p>
    <w:p>
      <w:pPr>
        <w:widowControl/>
        <w:shd w:val="clear" w:color="auto" w:fill="FFFFFF"/>
        <w:spacing w:after="105" w:line="432"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w:t>
      </w:r>
      <w:r>
        <w:rPr>
          <w:rFonts w:ascii="微软雅黑" w:hAnsi="微软雅黑" w:eastAsia="微软雅黑" w:cs="宋体"/>
          <w:color w:val="555555"/>
          <w:kern w:val="0"/>
          <w:sz w:val="24"/>
          <w:szCs w:val="24"/>
        </w:rPr>
        <w:t>3）思想品德考核不合格者；</w:t>
      </w:r>
    </w:p>
    <w:p>
      <w:pPr>
        <w:widowControl/>
        <w:shd w:val="clear" w:color="auto" w:fill="FFFFFF"/>
        <w:spacing w:after="105" w:line="432"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w:t>
      </w:r>
      <w:r>
        <w:rPr>
          <w:rFonts w:ascii="微软雅黑" w:hAnsi="微软雅黑" w:eastAsia="微软雅黑" w:cs="宋体"/>
          <w:color w:val="555555"/>
          <w:kern w:val="0"/>
          <w:sz w:val="24"/>
          <w:szCs w:val="24"/>
        </w:rPr>
        <w:t>4）体检不合格者；</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微软雅黑" w:hAnsi="微软雅黑" w:eastAsia="微软雅黑"/>
          <w:color w:val="555555"/>
        </w:rPr>
        <w:t>（</w:t>
      </w:r>
      <w:r>
        <w:rPr>
          <w:rFonts w:ascii="微软雅黑" w:hAnsi="微软雅黑" w:eastAsia="微软雅黑"/>
          <w:color w:val="555555"/>
        </w:rPr>
        <w:t>5）提供不实报考材料，弄虚作假者。</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3、各学科专业遵照宁缺勿滥、择优录取原则确定拟录取名单。</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4、综合考核合格但因招生计划所限未能在所报专业录取者，可视情况向相近学科申请录取。</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5、若招生计划未招满，可接受原报读我校其他院系相近学科考生再次申请。申请人须符合我系的申请条件，按要求提交申请材料、通过材料审核后参加综合考核。</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6、不接受破格录取申请。</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四、学费及奖助金</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博士研究生的学费及奖助金标准按照学校有关规定执行。</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五、信息公开</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综合考核结果将在哲学系网站进行公示，公示时间不少于10个工作日。招生相关信息查询请登录哲学系网页：http://philosophy.sysu.edu.cn/zs/zs02/index.htm</w:t>
      </w:r>
      <w:r>
        <w:rPr>
          <w:rFonts w:ascii="Calibri" w:hAnsi="Calibri" w:eastAsia="仿宋" w:cs="Calibri"/>
          <w:color w:val="555555"/>
          <w:sz w:val="28"/>
          <w:szCs w:val="28"/>
        </w:rPr>
        <w:t> </w:t>
      </w:r>
      <w:r>
        <w:rPr>
          <w:rFonts w:hint="eastAsia" w:ascii="仿宋" w:hAnsi="仿宋" w:eastAsia="仿宋"/>
          <w:color w:val="555555"/>
          <w:sz w:val="28"/>
          <w:szCs w:val="28"/>
        </w:rPr>
        <w:t>“研究生招生”栏目。</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七、其他事项</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1、参与考核的专家组不予提前公布。</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2、本办法由哲学系博士招生工作领导小组负责解释。</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3、本办法未尽事宜将遵照《中山大学以“申请-考核”制招收博士研究生工作办法（试行）》及当年博士研究生招生文件执行。</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仿宋" w:hAnsi="仿宋" w:eastAsia="仿宋"/>
          <w:sz w:val="28"/>
          <w:szCs w:val="28"/>
        </w:rPr>
        <w:t>4</w:t>
      </w:r>
      <w:r>
        <w:rPr>
          <w:rFonts w:hint="eastAsia" w:ascii="仿宋" w:hAnsi="仿宋" w:eastAsia="仿宋"/>
          <w:sz w:val="28"/>
          <w:szCs w:val="28"/>
        </w:rPr>
        <w:t>、如受疫情影响，综合考核安排将根据疫情防控要求进行调整。</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八、咨询、申诉及监督</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（一）咨询</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哲学系招生办公室</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电话：020-84115673</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邮箱：zxxoffice@foxmail.com</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（二）申诉</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哲学系</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电话：020-84110029</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（三）监督</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中山大学研究生招生办公室</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电话：020-84111686，84113696</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hint="eastAsia" w:ascii="仿宋" w:hAnsi="仿宋" w:eastAsia="仿宋"/>
          <w:color w:val="555555"/>
          <w:sz w:val="28"/>
          <w:szCs w:val="28"/>
        </w:rPr>
        <w:t>邮箱：yzba@mail.sysu.edu.cn</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r>
        <w:rPr>
          <w:rFonts w:hint="eastAsia" w:ascii="仿宋" w:hAnsi="仿宋" w:eastAsia="仿宋"/>
          <w:color w:val="555555"/>
          <w:sz w:val="28"/>
          <w:szCs w:val="28"/>
        </w:rPr>
        <w:t xml:space="preserve"> 哲学系</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r>
        <w:rPr>
          <w:rFonts w:hint="eastAsia" w:ascii="仿宋" w:hAnsi="仿宋" w:eastAsia="仿宋"/>
          <w:color w:val="555555"/>
          <w:sz w:val="28"/>
          <w:szCs w:val="28"/>
        </w:rPr>
        <w:t xml:space="preserve"> 202</w:t>
      </w:r>
      <w:r>
        <w:rPr>
          <w:rFonts w:ascii="仿宋" w:hAnsi="仿宋" w:eastAsia="仿宋"/>
          <w:color w:val="555555"/>
          <w:sz w:val="28"/>
          <w:szCs w:val="28"/>
        </w:rPr>
        <w:t>1</w:t>
      </w:r>
      <w:r>
        <w:rPr>
          <w:rFonts w:hint="eastAsia" w:ascii="仿宋" w:hAnsi="仿宋" w:eastAsia="仿宋"/>
          <w:color w:val="555555"/>
          <w:sz w:val="28"/>
          <w:szCs w:val="28"/>
        </w:rPr>
        <w:t>年</w:t>
      </w:r>
      <w:r>
        <w:rPr>
          <w:rFonts w:ascii="仿宋" w:hAnsi="仿宋" w:eastAsia="仿宋"/>
          <w:color w:val="555555"/>
          <w:sz w:val="28"/>
          <w:szCs w:val="28"/>
        </w:rPr>
        <w:t>11</w:t>
      </w:r>
      <w:r>
        <w:rPr>
          <w:rFonts w:hint="eastAsia" w:ascii="仿宋" w:hAnsi="仿宋" w:eastAsia="仿宋"/>
          <w:color w:val="555555"/>
          <w:sz w:val="28"/>
          <w:szCs w:val="28"/>
        </w:rPr>
        <w:t>月</w:t>
      </w:r>
      <w:r>
        <w:rPr>
          <w:rFonts w:ascii="仿宋" w:hAnsi="仿宋" w:eastAsia="仿宋"/>
          <w:color w:val="555555"/>
          <w:sz w:val="28"/>
          <w:szCs w:val="28"/>
        </w:rPr>
        <w:t>22</w:t>
      </w:r>
      <w:r>
        <w:rPr>
          <w:rFonts w:hint="eastAsia" w:ascii="仿宋" w:hAnsi="仿宋" w:eastAsia="仿宋"/>
          <w:color w:val="555555"/>
          <w:sz w:val="28"/>
          <w:szCs w:val="28"/>
        </w:rPr>
        <w:t>日</w:t>
      </w:r>
    </w:p>
    <w:p>
      <w:pPr>
        <w:pStyle w:val="7"/>
        <w:shd w:val="clear" w:color="auto" w:fill="FFFFFF"/>
        <w:spacing w:before="0" w:beforeAutospacing="0" w:after="105" w:afterAutospacing="0" w:line="432" w:lineRule="atLeast"/>
        <w:rPr>
          <w:rFonts w:ascii="仿宋" w:hAnsi="仿宋" w:eastAsia="仿宋"/>
          <w:color w:val="555555"/>
          <w:sz w:val="28"/>
          <w:szCs w:val="28"/>
        </w:rPr>
      </w:pPr>
      <w:r>
        <w:rPr>
          <w:rFonts w:ascii="Calibri" w:hAnsi="Calibri" w:eastAsia="仿宋" w:cs="Calibri"/>
          <w:color w:val="555555"/>
          <w:sz w:val="28"/>
          <w:szCs w:val="28"/>
        </w:rPr>
        <w:t> </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5"/>
    <w:rsid w:val="00013E05"/>
    <w:rsid w:val="00085036"/>
    <w:rsid w:val="001A776C"/>
    <w:rsid w:val="0023542C"/>
    <w:rsid w:val="004F0B18"/>
    <w:rsid w:val="005A6F0F"/>
    <w:rsid w:val="005C6EA5"/>
    <w:rsid w:val="005C77AA"/>
    <w:rsid w:val="006C5790"/>
    <w:rsid w:val="006D27C1"/>
    <w:rsid w:val="00743416"/>
    <w:rsid w:val="007D3935"/>
    <w:rsid w:val="00806B6F"/>
    <w:rsid w:val="00953DD2"/>
    <w:rsid w:val="009B4776"/>
    <w:rsid w:val="009C19B3"/>
    <w:rsid w:val="00A8253F"/>
    <w:rsid w:val="00A8794F"/>
    <w:rsid w:val="00A901CB"/>
    <w:rsid w:val="00AF1448"/>
    <w:rsid w:val="00C44F64"/>
    <w:rsid w:val="00DC3259"/>
    <w:rsid w:val="00E7732C"/>
    <w:rsid w:val="00E905E6"/>
    <w:rsid w:val="00EC2429"/>
    <w:rsid w:val="14256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5"/>
    <w:semiHidden/>
    <w:unhideWhenUsed/>
    <w:uiPriority w:val="99"/>
    <w:rPr>
      <w:b/>
      <w:bCs/>
    </w:rPr>
  </w:style>
  <w:style w:type="character" w:styleId="11">
    <w:name w:val="annotation reference"/>
    <w:basedOn w:val="10"/>
    <w:semiHidden/>
    <w:unhideWhenUsed/>
    <w:uiPriority w:val="99"/>
    <w:rPr>
      <w:sz w:val="21"/>
      <w:szCs w:val="21"/>
    </w:rPr>
  </w:style>
  <w:style w:type="character" w:customStyle="1" w:styleId="12">
    <w:name w:val="页眉 字符"/>
    <w:basedOn w:val="10"/>
    <w:link w:val="6"/>
    <w:uiPriority w:val="99"/>
    <w:rPr>
      <w:sz w:val="18"/>
      <w:szCs w:val="18"/>
    </w:rPr>
  </w:style>
  <w:style w:type="character" w:customStyle="1" w:styleId="13">
    <w:name w:val="页脚 字符"/>
    <w:basedOn w:val="10"/>
    <w:link w:val="5"/>
    <w:uiPriority w:val="99"/>
    <w:rPr>
      <w:sz w:val="18"/>
      <w:szCs w:val="18"/>
    </w:rPr>
  </w:style>
  <w:style w:type="character" w:customStyle="1" w:styleId="14">
    <w:name w:val="批注文字 字符"/>
    <w:basedOn w:val="10"/>
    <w:link w:val="3"/>
    <w:semiHidden/>
    <w:uiPriority w:val="99"/>
  </w:style>
  <w:style w:type="character" w:customStyle="1" w:styleId="15">
    <w:name w:val="批注主题 字符"/>
    <w:basedOn w:val="14"/>
    <w:link w:val="8"/>
    <w:semiHidden/>
    <w:uiPriority w:val="99"/>
    <w:rPr>
      <w:b/>
      <w:bCs/>
    </w:rPr>
  </w:style>
  <w:style w:type="character" w:customStyle="1" w:styleId="16">
    <w:name w:val="批注框文本 字符"/>
    <w:basedOn w:val="10"/>
    <w:link w:val="4"/>
    <w:semiHidden/>
    <w:uiPriority w:val="99"/>
    <w:rPr>
      <w:sz w:val="18"/>
      <w:szCs w:val="18"/>
    </w:rPr>
  </w:style>
  <w:style w:type="character" w:customStyle="1" w:styleId="17">
    <w:name w:val="标题 1 字符"/>
    <w:basedOn w:val="10"/>
    <w:link w:val="2"/>
    <w:uiPriority w:val="9"/>
    <w:rPr>
      <w:rFonts w:ascii="宋体" w:hAnsi="宋体" w:eastAsia="宋体" w:cs="宋体"/>
      <w:b/>
      <w:bCs/>
      <w:kern w:val="36"/>
      <w:sz w:val="48"/>
      <w:szCs w:val="48"/>
    </w:rPr>
  </w:style>
  <w:style w:type="paragraph" w:customStyle="1" w:styleId="1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308</Words>
  <Characters>1762</Characters>
  <Lines>14</Lines>
  <Paragraphs>4</Paragraphs>
  <TotalTime>33</TotalTime>
  <ScaleCrop>false</ScaleCrop>
  <LinksUpToDate>false</LinksUpToDate>
  <CharactersWithSpaces>2066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2021-10-20T00:42:00Z</dcterms:created>
  <dc:creator>DELL</dc:creator>
  <cp:lastModifiedBy>Administrator</cp:lastModifiedBy>
  <dcterms:modified xsi:type="dcterms:W3CDTF">2021-12-02T08:59:05Z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44656EA800E946F98F49A930A9A4B069</vt:lpwstr>
  </property>
</Properties>
</file>