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2021年浙江大学硕士研究生学费标准</w:t>
      </w:r>
    </w:p>
    <w:tbl>
      <w:tblPr>
        <w:tblStyle w:val="4"/>
        <w:tblW w:w="78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4052"/>
        <w:gridCol w:w="2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攻读类型</w:t>
            </w:r>
          </w:p>
        </w:tc>
        <w:tc>
          <w:tcPr>
            <w:tcW w:w="4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专业类型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学费标准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普通专业（以下专业除外）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法律硕士（法学）硕士专业学位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法律硕士（非法学）硕士专业学位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软件学院电子信息专业学位软件工程领域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软件学院机械专业学位工业设计工程领域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</w:rPr>
              <w:t>软件学院电子信息专业学位人工智能领域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社会工作</w:t>
            </w:r>
            <w:bookmarkEnd w:id="0"/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国际商务硕士、税务硕士专业学位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金融硕士专业学位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艺术硕士专业学位广播电视领域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（国际化培养项目）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（国内部分）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新闻与传播硕士专业学位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汉语国际教育硕士专业学位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会计硕士专业学位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工商管理硕士专业学位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法律硕士（非法学）专业学位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教育硕士专业学位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公共卫生硕士专业学位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护理硕士专业学位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应用心理硕士专业学位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社会工作硕士专业学位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64000元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艺术硕士专业学位广播电视领域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100000元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工程师学院工程类硕士专业学位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公共管理硕士专业学位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工程管理硕士专业学位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工商管理硕士（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GMSCM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全球项目）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</w:rPr>
              <w:t>全程（中方费用）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工商管理硕士（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方向）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非全日制</w:t>
            </w:r>
          </w:p>
        </w:tc>
        <w:tc>
          <w:tcPr>
            <w:tcW w:w="4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工商管理硕士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(EMBA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方向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</w:rPr>
              <w:t>全程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FB"/>
    <w:rsid w:val="00057D5F"/>
    <w:rsid w:val="00467B27"/>
    <w:rsid w:val="005221DB"/>
    <w:rsid w:val="006F6214"/>
    <w:rsid w:val="00791DCD"/>
    <w:rsid w:val="00796B45"/>
    <w:rsid w:val="00A063CA"/>
    <w:rsid w:val="00A6373C"/>
    <w:rsid w:val="00A768FB"/>
    <w:rsid w:val="00AE4FC4"/>
    <w:rsid w:val="00B90E24"/>
    <w:rsid w:val="00CF54FA"/>
    <w:rsid w:val="00DA2E58"/>
    <w:rsid w:val="2DB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825</Characters>
  <Lines>6</Lines>
  <Paragraphs>1</Paragraphs>
  <TotalTime>40</TotalTime>
  <ScaleCrop>false</ScaleCrop>
  <LinksUpToDate>false</LinksUpToDate>
  <CharactersWithSpaces>968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2020-09-10T08:13:00Z</dcterms:created>
  <dc:creator>李华静</dc:creator>
  <cp:lastModifiedBy>zebra</cp:lastModifiedBy>
  <dcterms:modified xsi:type="dcterms:W3CDTF">2020-10-14T08:24:39Z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